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CD3F0F">
        <w:rPr>
          <w:sz w:val="22"/>
          <w:szCs w:val="22"/>
        </w:rPr>
        <w:t>5</w:t>
      </w:r>
      <w:r w:rsidR="00CD3F0F" w:rsidRPr="00CD3F0F">
        <w:rPr>
          <w:sz w:val="22"/>
          <w:szCs w:val="22"/>
          <w:vertAlign w:val="superscript"/>
        </w:rPr>
        <w:t>th</w:t>
      </w:r>
      <w:r w:rsidR="00CD3F0F">
        <w:rPr>
          <w:sz w:val="22"/>
          <w:szCs w:val="22"/>
        </w:rPr>
        <w:t xml:space="preserve"> June </w:t>
      </w:r>
      <w:r w:rsidR="002B4240">
        <w:rPr>
          <w:sz w:val="22"/>
          <w:szCs w:val="22"/>
        </w:rPr>
        <w:t>2018</w:t>
      </w:r>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w:t>
      </w:r>
      <w:proofErr w:type="spellStart"/>
      <w:r w:rsidR="001966A4" w:rsidRPr="003A7D05">
        <w:rPr>
          <w:sz w:val="22"/>
          <w:szCs w:val="22"/>
        </w:rPr>
        <w:t>Flett</w:t>
      </w:r>
      <w:proofErr w:type="spellEnd"/>
    </w:p>
    <w:p w:rsidR="00CB68D3" w:rsidRDefault="00681ACB" w:rsidP="002D7202">
      <w:pPr>
        <w:ind w:left="720" w:firstLine="720"/>
        <w:rPr>
          <w:sz w:val="22"/>
          <w:szCs w:val="22"/>
        </w:rPr>
      </w:pPr>
      <w:r>
        <w:rPr>
          <w:sz w:val="22"/>
          <w:szCs w:val="22"/>
        </w:rPr>
        <w:t>Cllr P Wall</w:t>
      </w:r>
    </w:p>
    <w:p w:rsidR="003802DA" w:rsidRDefault="003802DA" w:rsidP="00572696">
      <w:pPr>
        <w:ind w:left="720" w:firstLine="720"/>
        <w:rPr>
          <w:sz w:val="22"/>
          <w:szCs w:val="22"/>
        </w:rPr>
      </w:pPr>
      <w:r>
        <w:rPr>
          <w:sz w:val="22"/>
          <w:szCs w:val="22"/>
        </w:rPr>
        <w:t>Cllr T Gabriel</w:t>
      </w:r>
    </w:p>
    <w:p w:rsidR="00EE59A6" w:rsidRDefault="00EE59A6" w:rsidP="00572696">
      <w:pPr>
        <w:ind w:left="720" w:firstLine="720"/>
        <w:rPr>
          <w:sz w:val="22"/>
          <w:szCs w:val="22"/>
        </w:rPr>
      </w:pPr>
      <w:r>
        <w:rPr>
          <w:sz w:val="22"/>
          <w:szCs w:val="22"/>
        </w:rPr>
        <w:t>Cllr C Willoughby</w:t>
      </w:r>
    </w:p>
    <w:p w:rsidR="00EE59A6" w:rsidRDefault="00EE59A6" w:rsidP="00572696">
      <w:pPr>
        <w:ind w:left="720" w:firstLine="720"/>
        <w:rPr>
          <w:sz w:val="22"/>
          <w:szCs w:val="22"/>
        </w:rPr>
      </w:pPr>
      <w:r>
        <w:rPr>
          <w:sz w:val="22"/>
          <w:szCs w:val="22"/>
        </w:rPr>
        <w:t xml:space="preserve">Cllr R </w:t>
      </w:r>
      <w:r w:rsidR="00CF31AE">
        <w:rPr>
          <w:sz w:val="22"/>
          <w:szCs w:val="22"/>
        </w:rPr>
        <w:t>Pinning</w:t>
      </w:r>
    </w:p>
    <w:p w:rsidR="00BC45CA" w:rsidRDefault="00BC45CA" w:rsidP="00572696">
      <w:pPr>
        <w:ind w:left="720" w:firstLine="720"/>
        <w:rPr>
          <w:sz w:val="22"/>
          <w:szCs w:val="22"/>
        </w:rPr>
      </w:pPr>
      <w:r>
        <w:rPr>
          <w:sz w:val="22"/>
          <w:szCs w:val="22"/>
        </w:rPr>
        <w:t xml:space="preserve">Cllr A </w:t>
      </w:r>
      <w:proofErr w:type="spellStart"/>
      <w:r>
        <w:rPr>
          <w:sz w:val="22"/>
          <w:szCs w:val="22"/>
        </w:rPr>
        <w:t>Lumbard</w:t>
      </w:r>
      <w:proofErr w:type="spellEnd"/>
    </w:p>
    <w:p w:rsidR="0084573D" w:rsidRDefault="0084573D" w:rsidP="00572696">
      <w:pPr>
        <w:ind w:left="720" w:firstLine="720"/>
        <w:rPr>
          <w:sz w:val="22"/>
          <w:szCs w:val="22"/>
        </w:rPr>
      </w:pPr>
      <w:r>
        <w:rPr>
          <w:sz w:val="22"/>
          <w:szCs w:val="22"/>
        </w:rPr>
        <w:t>Mr J Youngs</w:t>
      </w:r>
    </w:p>
    <w:p w:rsidR="00CD3F0F" w:rsidRDefault="00CD3F0F" w:rsidP="00572696">
      <w:pPr>
        <w:ind w:left="720" w:firstLine="720"/>
        <w:rPr>
          <w:sz w:val="22"/>
          <w:szCs w:val="22"/>
        </w:rPr>
      </w:pPr>
      <w:r>
        <w:rPr>
          <w:sz w:val="22"/>
          <w:szCs w:val="22"/>
        </w:rPr>
        <w:t>Cllr B Tubby</w:t>
      </w:r>
    </w:p>
    <w:p w:rsidR="00CD3F0F" w:rsidRDefault="00CD3F0F" w:rsidP="00572696">
      <w:pPr>
        <w:ind w:left="720" w:firstLine="720"/>
        <w:rPr>
          <w:sz w:val="22"/>
          <w:szCs w:val="22"/>
        </w:rPr>
      </w:pPr>
      <w:r>
        <w:rPr>
          <w:sz w:val="22"/>
          <w:szCs w:val="22"/>
        </w:rPr>
        <w:t>Cllr S Farnsworth</w:t>
      </w:r>
    </w:p>
    <w:p w:rsidR="00CD3F0F" w:rsidRDefault="00CD3F0F" w:rsidP="00572696">
      <w:pPr>
        <w:ind w:left="720" w:firstLine="720"/>
        <w:rPr>
          <w:sz w:val="22"/>
          <w:szCs w:val="22"/>
        </w:rPr>
      </w:pPr>
      <w:r>
        <w:rPr>
          <w:sz w:val="22"/>
          <w:szCs w:val="22"/>
        </w:rPr>
        <w:t>Cllr A Lupson</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CD3F0F">
        <w:rPr>
          <w:sz w:val="22"/>
          <w:szCs w:val="22"/>
        </w:rPr>
        <w:t>4</w:t>
      </w:r>
      <w:r w:rsidR="00C83D62">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CD3F0F">
        <w:rPr>
          <w:sz w:val="22"/>
          <w:szCs w:val="22"/>
        </w:rPr>
        <w:t xml:space="preserve">s Usher and Monk </w:t>
      </w:r>
      <w:r w:rsidR="0084573D">
        <w:rPr>
          <w:sz w:val="22"/>
          <w:szCs w:val="22"/>
        </w:rPr>
        <w:t>had sent their</w:t>
      </w:r>
      <w:r w:rsidR="002B4240">
        <w:rPr>
          <w:sz w:val="22"/>
          <w:szCs w:val="22"/>
        </w:rPr>
        <w:t xml:space="preserve"> apologies</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2070F1">
        <w:rPr>
          <w:sz w:val="22"/>
          <w:szCs w:val="22"/>
        </w:rPr>
        <w:t xml:space="preserve">Cllr </w:t>
      </w:r>
      <w:proofErr w:type="spellStart"/>
      <w:r w:rsidR="002070F1">
        <w:rPr>
          <w:sz w:val="22"/>
          <w:szCs w:val="22"/>
        </w:rPr>
        <w:t>Lumb</w:t>
      </w:r>
      <w:r w:rsidR="00050D84">
        <w:rPr>
          <w:sz w:val="22"/>
          <w:szCs w:val="22"/>
        </w:rPr>
        <w:t>ard</w:t>
      </w:r>
      <w:proofErr w:type="spellEnd"/>
      <w:r w:rsidR="00050D84">
        <w:rPr>
          <w:sz w:val="22"/>
          <w:szCs w:val="22"/>
        </w:rPr>
        <w:t xml:space="preserve"> noted an interest in item 10b</w:t>
      </w:r>
      <w:r w:rsidR="002070F1">
        <w:rPr>
          <w:sz w:val="22"/>
          <w:szCs w:val="22"/>
        </w:rPr>
        <w:t xml:space="preserve"> on the basis that he is the applicant</w:t>
      </w:r>
    </w:p>
    <w:p w:rsidR="00572696" w:rsidRDefault="00410A4B" w:rsidP="00EE59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957363">
        <w:rPr>
          <w:b/>
          <w:sz w:val="22"/>
          <w:szCs w:val="22"/>
        </w:rPr>
        <w:t>Tuesday 8</w:t>
      </w:r>
      <w:r w:rsidR="00957363" w:rsidRPr="00957363">
        <w:rPr>
          <w:b/>
          <w:sz w:val="22"/>
          <w:szCs w:val="22"/>
          <w:vertAlign w:val="superscript"/>
        </w:rPr>
        <w:t>th</w:t>
      </w:r>
      <w:r w:rsidR="00957363">
        <w:rPr>
          <w:b/>
          <w:sz w:val="22"/>
          <w:szCs w:val="22"/>
        </w:rPr>
        <w:t xml:space="preserve"> May</w:t>
      </w:r>
      <w:r w:rsidR="00EE59A6">
        <w:rPr>
          <w:b/>
          <w:sz w:val="22"/>
          <w:szCs w:val="22"/>
        </w:rPr>
        <w:t xml:space="preserve"> 2018</w:t>
      </w:r>
      <w:r w:rsidR="0023025E" w:rsidRPr="003A7D05">
        <w:rPr>
          <w:b/>
          <w:sz w:val="22"/>
          <w:szCs w:val="22"/>
        </w:rPr>
        <w:t xml:space="preserve"> were approved</w:t>
      </w:r>
      <w:r w:rsidR="00371A3F">
        <w:rPr>
          <w:b/>
          <w:sz w:val="22"/>
          <w:szCs w:val="22"/>
        </w:rPr>
        <w:t xml:space="preserve"> </w:t>
      </w:r>
      <w:r w:rsidR="00371A3F">
        <w:rPr>
          <w:sz w:val="22"/>
          <w:szCs w:val="22"/>
        </w:rPr>
        <w:t>with the following matters arising:</w:t>
      </w:r>
    </w:p>
    <w:p w:rsidR="00EE59A6" w:rsidRDefault="0088147B" w:rsidP="0088147B">
      <w:pPr>
        <w:ind w:left="1440"/>
        <w:rPr>
          <w:sz w:val="22"/>
          <w:szCs w:val="22"/>
        </w:rPr>
      </w:pPr>
      <w:r>
        <w:rPr>
          <w:sz w:val="22"/>
          <w:szCs w:val="22"/>
        </w:rPr>
        <w:t xml:space="preserve">Cllr Gabriel requested that the APM minutes include his comments at the APM regarding The Womack Trust.  </w:t>
      </w:r>
      <w:r w:rsidRPr="0088147B">
        <w:rPr>
          <w:b/>
          <w:sz w:val="22"/>
          <w:szCs w:val="22"/>
        </w:rPr>
        <w:t>The Clerk</w:t>
      </w:r>
      <w:r>
        <w:rPr>
          <w:sz w:val="22"/>
          <w:szCs w:val="22"/>
        </w:rPr>
        <w:t xml:space="preserve"> would amend and send round the draft APM minutes</w:t>
      </w:r>
    </w:p>
    <w:p w:rsidR="00957363" w:rsidRDefault="00957363" w:rsidP="00EE59A6">
      <w:pPr>
        <w:ind w:left="720"/>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957363" w:rsidRPr="0068550F" w:rsidRDefault="00957363" w:rsidP="00957363">
      <w:pPr>
        <w:numPr>
          <w:ilvl w:val="1"/>
          <w:numId w:val="1"/>
        </w:numPr>
        <w:autoSpaceDE w:val="0"/>
        <w:autoSpaceDN w:val="0"/>
        <w:jc w:val="both"/>
        <w:rPr>
          <w:b/>
          <w:color w:val="000000"/>
          <w:sz w:val="22"/>
          <w:szCs w:val="22"/>
        </w:rPr>
      </w:pPr>
      <w:r>
        <w:rPr>
          <w:color w:val="000000"/>
          <w:sz w:val="22"/>
          <w:szCs w:val="22"/>
        </w:rPr>
        <w:t>Parishioner.  Complaint regarding the Johnson’s Street noticeboard, which is now unusable</w:t>
      </w:r>
      <w:r w:rsidR="007F6E25">
        <w:rPr>
          <w:color w:val="000000"/>
          <w:sz w:val="22"/>
          <w:szCs w:val="22"/>
        </w:rPr>
        <w:t xml:space="preserve">.  </w:t>
      </w:r>
      <w:r w:rsidR="007F6E25">
        <w:rPr>
          <w:b/>
          <w:color w:val="000000"/>
          <w:sz w:val="22"/>
          <w:szCs w:val="22"/>
        </w:rPr>
        <w:t>Cllr Youngs</w:t>
      </w:r>
      <w:r w:rsidR="007F6E25">
        <w:rPr>
          <w:color w:val="000000"/>
          <w:sz w:val="22"/>
          <w:szCs w:val="22"/>
        </w:rPr>
        <w:t xml:space="preserve"> kindly agreed to research a company to fix both noticeboards</w:t>
      </w:r>
    </w:p>
    <w:p w:rsidR="00957363" w:rsidRPr="00957363" w:rsidRDefault="00957363" w:rsidP="00957363">
      <w:pPr>
        <w:numPr>
          <w:ilvl w:val="1"/>
          <w:numId w:val="1"/>
        </w:numPr>
        <w:autoSpaceDE w:val="0"/>
        <w:autoSpaceDN w:val="0"/>
        <w:jc w:val="both"/>
        <w:rPr>
          <w:b/>
          <w:color w:val="000000"/>
          <w:sz w:val="22"/>
          <w:szCs w:val="22"/>
        </w:rPr>
      </w:pPr>
      <w:r>
        <w:rPr>
          <w:color w:val="000000"/>
          <w:sz w:val="22"/>
          <w:szCs w:val="22"/>
        </w:rPr>
        <w:t>BA/2018/0175/TCAA.  The Manor, Staithe Road.  Application for works to trees received.  T1: Willow – pollard to overall height of 10m, remove all branches and limbs</w:t>
      </w:r>
      <w:r w:rsidR="0088147B">
        <w:rPr>
          <w:color w:val="000000"/>
          <w:sz w:val="22"/>
          <w:szCs w:val="22"/>
        </w:rPr>
        <w:t>.  Noted</w:t>
      </w:r>
    </w:p>
    <w:p w:rsidR="00957363" w:rsidRPr="00442BAF" w:rsidRDefault="00957363" w:rsidP="00957363">
      <w:pPr>
        <w:numPr>
          <w:ilvl w:val="1"/>
          <w:numId w:val="1"/>
        </w:numPr>
        <w:autoSpaceDE w:val="0"/>
        <w:autoSpaceDN w:val="0"/>
        <w:jc w:val="both"/>
        <w:rPr>
          <w:b/>
          <w:color w:val="000000"/>
          <w:sz w:val="22"/>
          <w:szCs w:val="22"/>
        </w:rPr>
      </w:pPr>
      <w:r>
        <w:rPr>
          <w:color w:val="000000"/>
          <w:sz w:val="22"/>
          <w:szCs w:val="22"/>
        </w:rPr>
        <w:t>Ludham Wives.  Request to use Bakers Arms Green on 28</w:t>
      </w:r>
      <w:r w:rsidRPr="00957363">
        <w:rPr>
          <w:color w:val="000000"/>
          <w:sz w:val="22"/>
          <w:szCs w:val="22"/>
          <w:vertAlign w:val="superscript"/>
        </w:rPr>
        <w:t>th</w:t>
      </w:r>
      <w:r>
        <w:rPr>
          <w:color w:val="000000"/>
          <w:sz w:val="22"/>
          <w:szCs w:val="22"/>
        </w:rPr>
        <w:t xml:space="preserve"> July for a Wayside Stall</w:t>
      </w:r>
      <w:r w:rsidR="0088147B">
        <w:rPr>
          <w:color w:val="000000"/>
          <w:sz w:val="22"/>
          <w:szCs w:val="22"/>
        </w:rPr>
        <w:t xml:space="preserve">.  </w:t>
      </w:r>
      <w:r w:rsidR="0088147B">
        <w:rPr>
          <w:b/>
          <w:color w:val="000000"/>
          <w:sz w:val="22"/>
          <w:szCs w:val="22"/>
        </w:rPr>
        <w:t>AGREED</w:t>
      </w:r>
    </w:p>
    <w:p w:rsidR="003F6AB1" w:rsidRPr="0073313E" w:rsidRDefault="003F6AB1" w:rsidP="009C4BD7">
      <w:pPr>
        <w:autoSpaceDE w:val="0"/>
        <w:autoSpaceDN w:val="0"/>
        <w:ind w:left="1440"/>
        <w:jc w:val="both"/>
        <w:rPr>
          <w:b/>
          <w:color w:val="000000"/>
          <w:sz w:val="22"/>
          <w:szCs w:val="22"/>
        </w:rPr>
      </w:pPr>
    </w:p>
    <w:p w:rsidR="002B4240" w:rsidRPr="00A73EA0" w:rsidRDefault="002B4240" w:rsidP="002B4240">
      <w:pPr>
        <w:autoSpaceDE w:val="0"/>
        <w:autoSpaceDN w:val="0"/>
        <w:ind w:left="1440"/>
        <w:jc w:val="both"/>
        <w:rPr>
          <w:b/>
          <w:color w:val="000000"/>
          <w:sz w:val="22"/>
          <w:szCs w:val="22"/>
        </w:rPr>
      </w:pP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957363" w:rsidRPr="00AD3E79" w:rsidRDefault="00957363" w:rsidP="00957363">
      <w:pPr>
        <w:numPr>
          <w:ilvl w:val="1"/>
          <w:numId w:val="1"/>
        </w:numPr>
        <w:autoSpaceDE w:val="0"/>
        <w:autoSpaceDN w:val="0"/>
        <w:jc w:val="both"/>
        <w:rPr>
          <w:b/>
          <w:color w:val="000000"/>
          <w:sz w:val="22"/>
          <w:szCs w:val="22"/>
        </w:rPr>
      </w:pPr>
      <w:r>
        <w:rPr>
          <w:color w:val="000000"/>
          <w:sz w:val="22"/>
          <w:szCs w:val="22"/>
        </w:rPr>
        <w:t>Cllr Usher.  SNAP report</w:t>
      </w:r>
      <w:r w:rsidR="0088147B">
        <w:rPr>
          <w:color w:val="000000"/>
          <w:sz w:val="22"/>
          <w:szCs w:val="22"/>
        </w:rPr>
        <w:t>.  Cllr Usher had sent his apologies</w:t>
      </w:r>
    </w:p>
    <w:p w:rsidR="00957363" w:rsidRPr="00B3532B" w:rsidRDefault="00957363" w:rsidP="00957363">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Lumbard</w:t>
      </w:r>
      <w:proofErr w:type="spellEnd"/>
      <w:r>
        <w:rPr>
          <w:color w:val="000000"/>
          <w:sz w:val="22"/>
          <w:szCs w:val="22"/>
        </w:rPr>
        <w:t>.  Playground inspection report</w:t>
      </w:r>
      <w:r w:rsidR="0088147B">
        <w:rPr>
          <w:color w:val="000000"/>
          <w:sz w:val="22"/>
          <w:szCs w:val="22"/>
        </w:rPr>
        <w:t xml:space="preserve">.  Cllr </w:t>
      </w:r>
      <w:proofErr w:type="spellStart"/>
      <w:r w:rsidR="0088147B">
        <w:rPr>
          <w:color w:val="000000"/>
          <w:sz w:val="22"/>
          <w:szCs w:val="22"/>
        </w:rPr>
        <w:t>Lumbard</w:t>
      </w:r>
      <w:proofErr w:type="spellEnd"/>
      <w:r w:rsidR="0088147B">
        <w:rPr>
          <w:color w:val="000000"/>
          <w:sz w:val="22"/>
          <w:szCs w:val="22"/>
        </w:rPr>
        <w:t xml:space="preserve"> confirmed that the playground inspection had been satisfactory</w:t>
      </w:r>
    </w:p>
    <w:p w:rsidR="00957363" w:rsidRPr="00FA086C" w:rsidRDefault="00957363" w:rsidP="00957363">
      <w:pPr>
        <w:numPr>
          <w:ilvl w:val="1"/>
          <w:numId w:val="1"/>
        </w:numPr>
        <w:autoSpaceDE w:val="0"/>
        <w:autoSpaceDN w:val="0"/>
        <w:jc w:val="both"/>
        <w:rPr>
          <w:b/>
          <w:color w:val="000000"/>
          <w:sz w:val="22"/>
          <w:szCs w:val="22"/>
        </w:rPr>
      </w:pPr>
      <w:r>
        <w:rPr>
          <w:color w:val="000000"/>
          <w:sz w:val="22"/>
          <w:szCs w:val="22"/>
        </w:rPr>
        <w:t xml:space="preserve">Cllr Willoughby.  Village Fun Day.  </w:t>
      </w:r>
      <w:r w:rsidR="0088147B">
        <w:rPr>
          <w:color w:val="000000"/>
          <w:sz w:val="22"/>
          <w:szCs w:val="22"/>
        </w:rPr>
        <w:t xml:space="preserve">Cllr Willoughby detailed the plans for the Village Fun Day.  She also noted that she had received a cheque from the Ludham Wives for £500 from fundraising, and from Tim and Jim the Butchers for £130.  </w:t>
      </w:r>
      <w:r w:rsidR="0088147B">
        <w:rPr>
          <w:b/>
          <w:color w:val="000000"/>
          <w:sz w:val="22"/>
          <w:szCs w:val="22"/>
        </w:rPr>
        <w:t>The Clerk</w:t>
      </w:r>
      <w:r w:rsidR="0088147B">
        <w:rPr>
          <w:color w:val="000000"/>
          <w:sz w:val="22"/>
          <w:szCs w:val="22"/>
        </w:rPr>
        <w:t xml:space="preserve"> would write to both.  </w:t>
      </w:r>
      <w:r w:rsidR="0088147B" w:rsidRPr="00534F86">
        <w:rPr>
          <w:b/>
          <w:color w:val="000000"/>
          <w:sz w:val="22"/>
          <w:szCs w:val="22"/>
        </w:rPr>
        <w:t>The Clerk</w:t>
      </w:r>
      <w:r w:rsidR="0088147B">
        <w:rPr>
          <w:color w:val="000000"/>
          <w:sz w:val="22"/>
          <w:szCs w:val="22"/>
        </w:rPr>
        <w:t xml:space="preserve"> would also write to a member of the public who held a Bingo night and had raised £100</w:t>
      </w:r>
      <w:r w:rsidR="00534F86">
        <w:rPr>
          <w:color w:val="000000"/>
          <w:sz w:val="22"/>
          <w:szCs w:val="22"/>
        </w:rPr>
        <w:t xml:space="preserve">.  Cllr Willoughby confirmed that she would be asking the companies within the village for donations.  Cllr Willoughby asked that Parish Councillors give prizes to Cllr Youngs or to the parishioner who runs Bingo nights before the next Bingo night.  Cllr Willoughby confirmed that she had written to all the organisations in the village, many of whom had already committed to a donation or a raffle prize or partaking in the Fun Day.  </w:t>
      </w:r>
      <w:r w:rsidR="00534F86">
        <w:rPr>
          <w:b/>
          <w:color w:val="000000"/>
          <w:sz w:val="22"/>
          <w:szCs w:val="22"/>
        </w:rPr>
        <w:t xml:space="preserve">Cllr </w:t>
      </w:r>
      <w:proofErr w:type="spellStart"/>
      <w:r w:rsidR="00534F86">
        <w:rPr>
          <w:b/>
          <w:color w:val="000000"/>
          <w:sz w:val="22"/>
          <w:szCs w:val="22"/>
        </w:rPr>
        <w:t>Lumbard</w:t>
      </w:r>
      <w:proofErr w:type="spellEnd"/>
      <w:r w:rsidR="00534F86">
        <w:rPr>
          <w:color w:val="000000"/>
          <w:sz w:val="22"/>
          <w:szCs w:val="22"/>
        </w:rPr>
        <w:t xml:space="preserve"> would approach the businesses at Ludham Bridge.  The Chairman thanked Cllr Willoughby for her incredible work </w:t>
      </w:r>
      <w:r w:rsidR="00534F86">
        <w:rPr>
          <w:color w:val="000000"/>
          <w:sz w:val="22"/>
          <w:szCs w:val="22"/>
        </w:rPr>
        <w:lastRenderedPageBreak/>
        <w:t xml:space="preserve">thus far in the process, and urged all Parish Councillors to get involved and to help in any way that they can.  </w:t>
      </w:r>
    </w:p>
    <w:p w:rsidR="00371A3F" w:rsidRPr="003A7D05" w:rsidRDefault="00371A3F" w:rsidP="00371A3F">
      <w:pPr>
        <w:autoSpaceDE w:val="0"/>
        <w:autoSpaceDN w:val="0"/>
        <w:ind w:left="1440"/>
        <w:jc w:val="both"/>
        <w:rPr>
          <w:b/>
          <w:sz w:val="22"/>
          <w:szCs w:val="22"/>
        </w:rPr>
      </w:pPr>
    </w:p>
    <w:p w:rsidR="00410A4B" w:rsidRDefault="00B127E5" w:rsidP="0078347B">
      <w:pPr>
        <w:numPr>
          <w:ilvl w:val="0"/>
          <w:numId w:val="1"/>
        </w:numPr>
        <w:rPr>
          <w:b/>
          <w:sz w:val="22"/>
          <w:szCs w:val="22"/>
          <w:u w:val="single"/>
        </w:rPr>
      </w:pPr>
      <w:r w:rsidRPr="003A7D05">
        <w:rPr>
          <w:b/>
          <w:sz w:val="22"/>
          <w:szCs w:val="22"/>
          <w:u w:val="single"/>
        </w:rPr>
        <w:t>Adjourn meeting</w:t>
      </w:r>
    </w:p>
    <w:p w:rsidR="00415654" w:rsidRDefault="00415654" w:rsidP="00415654">
      <w:pPr>
        <w:rPr>
          <w:b/>
          <w:sz w:val="22"/>
          <w:szCs w:val="22"/>
          <w:u w:val="single"/>
        </w:rPr>
      </w:pPr>
    </w:p>
    <w:p w:rsidR="00371A3F" w:rsidRDefault="00415654" w:rsidP="003F6AB1">
      <w:pPr>
        <w:ind w:left="360"/>
        <w:rPr>
          <w:b/>
          <w:sz w:val="22"/>
          <w:szCs w:val="22"/>
        </w:rPr>
      </w:pPr>
      <w:r>
        <w:rPr>
          <w:b/>
          <w:sz w:val="22"/>
          <w:szCs w:val="22"/>
        </w:rPr>
        <w:t>The Chairm</w:t>
      </w:r>
      <w:r w:rsidR="003D0F5E">
        <w:rPr>
          <w:b/>
          <w:sz w:val="22"/>
          <w:szCs w:val="22"/>
        </w:rPr>
        <w:t>an adjourned the meeting at 8</w:t>
      </w:r>
      <w:r w:rsidR="00534F86">
        <w:rPr>
          <w:b/>
          <w:sz w:val="22"/>
          <w:szCs w:val="22"/>
        </w:rPr>
        <w:t>.10</w:t>
      </w:r>
      <w:r w:rsidR="003F6AB1">
        <w:rPr>
          <w:b/>
          <w:sz w:val="22"/>
          <w:szCs w:val="22"/>
        </w:rPr>
        <w:t>pm for the public session:</w:t>
      </w:r>
    </w:p>
    <w:p w:rsidR="006D5D8B" w:rsidRDefault="006D5D8B" w:rsidP="003F6AB1">
      <w:pPr>
        <w:ind w:left="360"/>
        <w:rPr>
          <w:b/>
          <w:sz w:val="22"/>
          <w:szCs w:val="22"/>
        </w:rPr>
      </w:pPr>
    </w:p>
    <w:p w:rsidR="006D5D8B" w:rsidRDefault="00534F86" w:rsidP="003F6AB1">
      <w:pPr>
        <w:ind w:left="360"/>
        <w:rPr>
          <w:sz w:val="22"/>
          <w:szCs w:val="22"/>
        </w:rPr>
      </w:pPr>
      <w:r>
        <w:rPr>
          <w:sz w:val="22"/>
          <w:szCs w:val="22"/>
        </w:rPr>
        <w:t xml:space="preserve">A parishioner noted that he was unaware that the Womack Trust had appointed a new Clerk.  The Chairman thanked the parishioner, and noted that the information would be advertised as necessary, following the </w:t>
      </w:r>
      <w:r w:rsidR="00050D84">
        <w:rPr>
          <w:sz w:val="22"/>
          <w:szCs w:val="22"/>
        </w:rPr>
        <w:t>recent appointment</w:t>
      </w:r>
    </w:p>
    <w:p w:rsidR="00534F86" w:rsidRDefault="00534F86" w:rsidP="003F6AB1">
      <w:pPr>
        <w:ind w:left="360"/>
        <w:rPr>
          <w:sz w:val="22"/>
          <w:szCs w:val="22"/>
        </w:rPr>
      </w:pPr>
    </w:p>
    <w:p w:rsidR="00534F86" w:rsidRDefault="00534F86" w:rsidP="003F6AB1">
      <w:pPr>
        <w:ind w:left="360"/>
        <w:rPr>
          <w:sz w:val="22"/>
          <w:szCs w:val="22"/>
        </w:rPr>
      </w:pPr>
      <w:r>
        <w:rPr>
          <w:sz w:val="22"/>
          <w:szCs w:val="22"/>
        </w:rPr>
        <w:t xml:space="preserve">District Cllr Rice explained that NNDC now had a new Chairman and Vice Chairman and that the BA’s Chairman, Jacquie Burgess, was standing down.  District Cllr Rice also confirmed that he would chase the new signs for the St Benet’s footpath. </w:t>
      </w:r>
    </w:p>
    <w:p w:rsidR="00534F86" w:rsidRDefault="00534F86" w:rsidP="003F6AB1">
      <w:pPr>
        <w:ind w:left="360"/>
        <w:rPr>
          <w:sz w:val="22"/>
          <w:szCs w:val="22"/>
        </w:rPr>
      </w:pPr>
    </w:p>
    <w:p w:rsidR="00534F86" w:rsidRPr="006D5D8B" w:rsidRDefault="00534F86" w:rsidP="003F6AB1">
      <w:pPr>
        <w:ind w:left="360"/>
        <w:rPr>
          <w:sz w:val="22"/>
          <w:szCs w:val="22"/>
        </w:rPr>
      </w:pPr>
      <w:r>
        <w:rPr>
          <w:sz w:val="22"/>
          <w:szCs w:val="22"/>
        </w:rPr>
        <w:t>The Chairman noted that the Broads Local Access forum was due to take place the following day, at which he would also mention the current lack of signs for the St Benet’s footpath</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534F86">
        <w:rPr>
          <w:b/>
          <w:sz w:val="22"/>
          <w:szCs w:val="22"/>
        </w:rPr>
        <w:t xml:space="preserve"> at 8.21</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957363" w:rsidRPr="00A00B0F" w:rsidRDefault="00957363" w:rsidP="00957363">
      <w:pPr>
        <w:numPr>
          <w:ilvl w:val="1"/>
          <w:numId w:val="1"/>
        </w:numPr>
        <w:autoSpaceDE w:val="0"/>
        <w:autoSpaceDN w:val="0"/>
        <w:jc w:val="both"/>
        <w:rPr>
          <w:color w:val="000000"/>
          <w:sz w:val="22"/>
          <w:szCs w:val="22"/>
        </w:rPr>
      </w:pPr>
      <w:r w:rsidRPr="00A00B0F">
        <w:rPr>
          <w:color w:val="000000"/>
          <w:sz w:val="22"/>
          <w:szCs w:val="22"/>
        </w:rPr>
        <w:t>To consider amending the format of the Annual Parish Meeting</w:t>
      </w:r>
      <w:r w:rsidR="00927F29">
        <w:rPr>
          <w:color w:val="000000"/>
          <w:sz w:val="22"/>
          <w:szCs w:val="22"/>
        </w:rPr>
        <w:t xml:space="preserve">.  The Chairman explained that it had been felt by those present over the years that the Annual Parish Meeting was tending to be a re-run of previous years, rather than an informative and helpful meeting.  He suggested that the 2019 APM should take the form of an open meeting, where parishioners could speak on any matter.  He further suggested that village reports should be submitted in advance of the meeting, noted at the APM and published online on the Parish Council website.  This was </w:t>
      </w:r>
      <w:r w:rsidR="00927F29">
        <w:rPr>
          <w:b/>
          <w:color w:val="000000"/>
          <w:sz w:val="22"/>
          <w:szCs w:val="22"/>
        </w:rPr>
        <w:t>AGREED</w:t>
      </w:r>
    </w:p>
    <w:p w:rsidR="00957363" w:rsidRPr="00A00B0F" w:rsidRDefault="00957363" w:rsidP="00957363">
      <w:pPr>
        <w:numPr>
          <w:ilvl w:val="1"/>
          <w:numId w:val="1"/>
        </w:numPr>
        <w:autoSpaceDE w:val="0"/>
        <w:autoSpaceDN w:val="0"/>
        <w:jc w:val="both"/>
        <w:rPr>
          <w:color w:val="000000"/>
          <w:sz w:val="22"/>
          <w:szCs w:val="22"/>
        </w:rPr>
      </w:pPr>
      <w:r w:rsidRPr="00A00B0F">
        <w:rPr>
          <w:color w:val="000000"/>
          <w:sz w:val="22"/>
          <w:szCs w:val="22"/>
        </w:rPr>
        <w:t xml:space="preserve">To consider allocating Councillor </w:t>
      </w:r>
      <w:proofErr w:type="gramStart"/>
      <w:r w:rsidRPr="00A00B0F">
        <w:rPr>
          <w:color w:val="000000"/>
          <w:sz w:val="22"/>
          <w:szCs w:val="22"/>
        </w:rPr>
        <w:t>responsibilities</w:t>
      </w:r>
      <w:proofErr w:type="gramEnd"/>
      <w:r w:rsidRPr="00A00B0F">
        <w:rPr>
          <w:color w:val="000000"/>
          <w:sz w:val="22"/>
          <w:szCs w:val="22"/>
        </w:rPr>
        <w:t xml:space="preserve"> for the Village Fun Day</w:t>
      </w:r>
      <w:r w:rsidR="00927F29">
        <w:rPr>
          <w:color w:val="000000"/>
          <w:sz w:val="22"/>
          <w:szCs w:val="22"/>
        </w:rPr>
        <w:t>.  This item had been dealt with under item 6c</w:t>
      </w:r>
    </w:p>
    <w:p w:rsidR="00957363" w:rsidRPr="00A00B0F" w:rsidRDefault="00957363" w:rsidP="00957363">
      <w:pPr>
        <w:numPr>
          <w:ilvl w:val="1"/>
          <w:numId w:val="1"/>
        </w:numPr>
        <w:autoSpaceDE w:val="0"/>
        <w:autoSpaceDN w:val="0"/>
        <w:jc w:val="both"/>
        <w:rPr>
          <w:sz w:val="22"/>
          <w:szCs w:val="22"/>
        </w:rPr>
      </w:pPr>
      <w:r w:rsidRPr="00A00B0F">
        <w:rPr>
          <w:color w:val="000000"/>
          <w:sz w:val="22"/>
          <w:szCs w:val="22"/>
        </w:rPr>
        <w:t>To review the internal auditor’s report regarding the external audit</w:t>
      </w:r>
      <w:r w:rsidR="00927F29">
        <w:rPr>
          <w:color w:val="000000"/>
          <w:sz w:val="22"/>
          <w:szCs w:val="22"/>
        </w:rPr>
        <w:t xml:space="preserve">.  The Clerk read the internal auditor’s report, which the Council </w:t>
      </w:r>
      <w:r w:rsidR="00927F29">
        <w:rPr>
          <w:b/>
          <w:color w:val="000000"/>
          <w:sz w:val="22"/>
          <w:szCs w:val="22"/>
        </w:rPr>
        <w:t>NOTED</w:t>
      </w:r>
    </w:p>
    <w:p w:rsidR="00957363" w:rsidRPr="00A00B0F" w:rsidRDefault="00957363" w:rsidP="00957363">
      <w:pPr>
        <w:numPr>
          <w:ilvl w:val="1"/>
          <w:numId w:val="1"/>
        </w:numPr>
        <w:autoSpaceDE w:val="0"/>
        <w:autoSpaceDN w:val="0"/>
        <w:jc w:val="both"/>
        <w:rPr>
          <w:sz w:val="22"/>
          <w:szCs w:val="22"/>
        </w:rPr>
      </w:pPr>
      <w:r w:rsidRPr="00A00B0F">
        <w:rPr>
          <w:color w:val="000000"/>
          <w:sz w:val="22"/>
          <w:szCs w:val="22"/>
        </w:rPr>
        <w:t>To confirm the annual governance audit return and to agree the figures for the f/y 2017/18</w:t>
      </w:r>
      <w:r w:rsidR="00927F29">
        <w:rPr>
          <w:color w:val="000000"/>
          <w:sz w:val="22"/>
          <w:szCs w:val="22"/>
        </w:rPr>
        <w:t xml:space="preserve">.  The Parish Council </w:t>
      </w:r>
      <w:r w:rsidR="00927F29">
        <w:rPr>
          <w:b/>
          <w:color w:val="000000"/>
          <w:sz w:val="22"/>
          <w:szCs w:val="22"/>
        </w:rPr>
        <w:t>AGREED</w:t>
      </w:r>
      <w:r w:rsidR="00927F29">
        <w:rPr>
          <w:color w:val="000000"/>
          <w:sz w:val="22"/>
          <w:szCs w:val="22"/>
        </w:rPr>
        <w:t xml:space="preserve"> that the Chairman and Clerk should sign the audit return.  Councillors had reviewed the figures and </w:t>
      </w:r>
      <w:r w:rsidR="00927F29">
        <w:rPr>
          <w:b/>
          <w:color w:val="000000"/>
          <w:sz w:val="22"/>
          <w:szCs w:val="22"/>
        </w:rPr>
        <w:t>AGREED</w:t>
      </w:r>
      <w:r w:rsidR="00927F29">
        <w:rPr>
          <w:color w:val="000000"/>
          <w:sz w:val="22"/>
          <w:szCs w:val="22"/>
        </w:rPr>
        <w:t xml:space="preserve"> them</w:t>
      </w:r>
    </w:p>
    <w:p w:rsidR="00957363" w:rsidRPr="00A00B0F" w:rsidRDefault="00957363" w:rsidP="00957363">
      <w:pPr>
        <w:numPr>
          <w:ilvl w:val="1"/>
          <w:numId w:val="1"/>
        </w:numPr>
        <w:autoSpaceDE w:val="0"/>
        <w:autoSpaceDN w:val="0"/>
        <w:jc w:val="both"/>
        <w:rPr>
          <w:sz w:val="22"/>
          <w:szCs w:val="22"/>
        </w:rPr>
      </w:pPr>
      <w:r w:rsidRPr="00A00B0F">
        <w:rPr>
          <w:sz w:val="22"/>
          <w:szCs w:val="22"/>
        </w:rPr>
        <w:t>To consider asking The Womack Trust to fund the remaining cost of urban grass cutting within the village.  (Payment for £3000 is made annually, with a receipt for the f/y of £1178.49) Total £1821.51</w:t>
      </w:r>
      <w:r w:rsidR="00050D84">
        <w:rPr>
          <w:sz w:val="22"/>
          <w:szCs w:val="22"/>
        </w:rPr>
        <w:t xml:space="preserve">.  </w:t>
      </w:r>
      <w:r w:rsidR="00050D84">
        <w:rPr>
          <w:b/>
          <w:sz w:val="22"/>
          <w:szCs w:val="22"/>
        </w:rPr>
        <w:t>AGREED</w:t>
      </w:r>
      <w:bookmarkStart w:id="0" w:name="_GoBack"/>
      <w:bookmarkEnd w:id="0"/>
    </w:p>
    <w:p w:rsidR="00957363" w:rsidRPr="00A00B0F" w:rsidRDefault="00957363" w:rsidP="00957363">
      <w:pPr>
        <w:numPr>
          <w:ilvl w:val="1"/>
          <w:numId w:val="1"/>
        </w:numPr>
        <w:autoSpaceDE w:val="0"/>
        <w:autoSpaceDN w:val="0"/>
        <w:jc w:val="both"/>
        <w:rPr>
          <w:sz w:val="22"/>
          <w:szCs w:val="22"/>
        </w:rPr>
      </w:pPr>
      <w:r w:rsidRPr="00A00B0F">
        <w:rPr>
          <w:sz w:val="22"/>
          <w:szCs w:val="22"/>
        </w:rPr>
        <w:t xml:space="preserve">To sign the delegated grass cutting agreement with </w:t>
      </w:r>
      <w:proofErr w:type="spellStart"/>
      <w:r w:rsidRPr="00A00B0F">
        <w:rPr>
          <w:sz w:val="22"/>
          <w:szCs w:val="22"/>
        </w:rPr>
        <w:t>nplaw</w:t>
      </w:r>
      <w:proofErr w:type="spellEnd"/>
      <w:r w:rsidR="003E3739">
        <w:rPr>
          <w:sz w:val="22"/>
          <w:szCs w:val="22"/>
        </w:rPr>
        <w:t>.  The Parish Council agreed that the Chairman should sign this document</w:t>
      </w:r>
      <w:r w:rsidR="00727358">
        <w:rPr>
          <w:sz w:val="22"/>
          <w:szCs w:val="22"/>
        </w:rPr>
        <w:t xml:space="preserve">.  </w:t>
      </w:r>
      <w:r w:rsidR="00727358">
        <w:rPr>
          <w:b/>
          <w:sz w:val="22"/>
          <w:szCs w:val="22"/>
        </w:rPr>
        <w:t>The Clerk</w:t>
      </w:r>
      <w:r w:rsidR="00727358">
        <w:rPr>
          <w:sz w:val="22"/>
          <w:szCs w:val="22"/>
        </w:rPr>
        <w:t xml:space="preserve"> would speak with the Peakes to confirm that they have public liability and employers liability</w:t>
      </w:r>
    </w:p>
    <w:p w:rsidR="003F6AB1" w:rsidRPr="00F266C1" w:rsidRDefault="003F6AB1" w:rsidP="00957363">
      <w:pPr>
        <w:autoSpaceDE w:val="0"/>
        <w:autoSpaceDN w:val="0"/>
        <w:ind w:left="1800"/>
        <w:jc w:val="both"/>
        <w:rPr>
          <w:b/>
          <w:color w:val="000000"/>
          <w:sz w:val="22"/>
          <w:szCs w:val="22"/>
        </w:rPr>
      </w:pPr>
    </w:p>
    <w:p w:rsidR="00572696" w:rsidRPr="003D4090" w:rsidRDefault="00572696" w:rsidP="00C252E5">
      <w:pPr>
        <w:autoSpaceDE w:val="0"/>
        <w:autoSpaceDN w:val="0"/>
        <w:jc w:val="both"/>
        <w:rPr>
          <w:b/>
          <w:color w:val="000000"/>
          <w:sz w:val="22"/>
          <w:szCs w:val="22"/>
        </w:rPr>
      </w:pPr>
    </w:p>
    <w:p w:rsidR="00911983"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p>
    <w:p w:rsidR="00957363" w:rsidRPr="00A00B0F" w:rsidRDefault="00957363" w:rsidP="00957363">
      <w:pPr>
        <w:numPr>
          <w:ilvl w:val="1"/>
          <w:numId w:val="1"/>
        </w:numPr>
        <w:autoSpaceDE w:val="0"/>
        <w:autoSpaceDN w:val="0"/>
        <w:jc w:val="both"/>
        <w:rPr>
          <w:b/>
          <w:color w:val="000000"/>
          <w:sz w:val="22"/>
          <w:szCs w:val="22"/>
          <w:u w:val="single"/>
        </w:rPr>
      </w:pPr>
      <w:r>
        <w:rPr>
          <w:color w:val="000000"/>
          <w:sz w:val="22"/>
          <w:szCs w:val="22"/>
        </w:rPr>
        <w:t>BA/2018/0144/FUL.  The Workshop, Yarmouth Road.  Change of use to extend the private residential curtilage and erection of timber cart lodge.  Response required by 19 June</w:t>
      </w:r>
      <w:r w:rsidR="003E3739">
        <w:rPr>
          <w:color w:val="000000"/>
          <w:sz w:val="22"/>
          <w:szCs w:val="22"/>
        </w:rPr>
        <w:t xml:space="preserve">.  </w:t>
      </w:r>
      <w:r w:rsidR="003E3739">
        <w:rPr>
          <w:b/>
          <w:color w:val="000000"/>
          <w:sz w:val="22"/>
          <w:szCs w:val="22"/>
        </w:rPr>
        <w:t>Supported</w:t>
      </w:r>
    </w:p>
    <w:p w:rsidR="00670A44" w:rsidRPr="00670A44" w:rsidRDefault="00670A44" w:rsidP="00883EAF">
      <w:pPr>
        <w:autoSpaceDE w:val="0"/>
        <w:autoSpaceDN w:val="0"/>
        <w:ind w:left="1440"/>
        <w:jc w:val="both"/>
        <w:rPr>
          <w:b/>
          <w:color w:val="000000"/>
          <w:sz w:val="22"/>
          <w:szCs w:val="22"/>
          <w:u w:val="single"/>
        </w:rPr>
      </w:pPr>
    </w:p>
    <w:p w:rsidR="00F730CC" w:rsidRPr="008F1DE5" w:rsidRDefault="00F730CC" w:rsidP="00670A44">
      <w:pPr>
        <w:autoSpaceDE w:val="0"/>
        <w:autoSpaceDN w:val="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p>
    <w:p w:rsidR="00957363" w:rsidRPr="00A00B0F" w:rsidRDefault="00957363" w:rsidP="00957363">
      <w:pPr>
        <w:numPr>
          <w:ilvl w:val="1"/>
          <w:numId w:val="1"/>
        </w:numPr>
        <w:autoSpaceDE w:val="0"/>
        <w:autoSpaceDN w:val="0"/>
        <w:jc w:val="both"/>
        <w:rPr>
          <w:b/>
          <w:color w:val="000000"/>
          <w:sz w:val="22"/>
          <w:szCs w:val="22"/>
        </w:rPr>
      </w:pPr>
      <w:r>
        <w:rPr>
          <w:color w:val="000000"/>
          <w:sz w:val="22"/>
          <w:szCs w:val="22"/>
        </w:rPr>
        <w:t>BA/2017/0424/FUL.  Bridge Cottage, Ludham Bridge.  Retention of hardstanding, shed, office and shipping container for 2 years.  Refused</w:t>
      </w:r>
      <w:r>
        <w:rPr>
          <w:b/>
          <w:color w:val="000000"/>
          <w:sz w:val="22"/>
          <w:szCs w:val="22"/>
        </w:rPr>
        <w:t xml:space="preserve">.  </w:t>
      </w:r>
      <w:r w:rsidR="003E3739">
        <w:rPr>
          <w:b/>
          <w:color w:val="000000"/>
          <w:sz w:val="22"/>
          <w:szCs w:val="22"/>
        </w:rPr>
        <w:t>Noted</w:t>
      </w:r>
    </w:p>
    <w:p w:rsidR="00BB5279" w:rsidRPr="00572696" w:rsidRDefault="00BB5279" w:rsidP="00675B70">
      <w:pPr>
        <w:autoSpaceDE w:val="0"/>
        <w:autoSpaceDN w:val="0"/>
        <w:ind w:left="720"/>
        <w:jc w:val="both"/>
        <w:rPr>
          <w:b/>
          <w:sz w:val="22"/>
          <w:szCs w:val="22"/>
        </w:rPr>
      </w:pPr>
    </w:p>
    <w:p w:rsidR="00221A19" w:rsidRPr="006F48CA"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3F6AB1" w:rsidRPr="00E85758" w:rsidRDefault="003F6AB1" w:rsidP="003F6AB1">
      <w:pPr>
        <w:numPr>
          <w:ilvl w:val="1"/>
          <w:numId w:val="1"/>
        </w:numPr>
        <w:autoSpaceDE w:val="0"/>
        <w:autoSpaceDN w:val="0"/>
        <w:jc w:val="both"/>
        <w:rPr>
          <w:b/>
          <w:color w:val="000000"/>
          <w:sz w:val="22"/>
          <w:szCs w:val="22"/>
        </w:rPr>
      </w:pPr>
      <w:r>
        <w:rPr>
          <w:color w:val="000000"/>
          <w:sz w:val="22"/>
          <w:szCs w:val="22"/>
        </w:rPr>
        <w:t>ENQ 900129917 (12/3/18) Lovers Lane impassable on foot or by vehicle</w:t>
      </w:r>
    </w:p>
    <w:p w:rsidR="003F6AB1" w:rsidRPr="00E85758" w:rsidRDefault="003F6AB1" w:rsidP="003F6AB1">
      <w:pPr>
        <w:numPr>
          <w:ilvl w:val="1"/>
          <w:numId w:val="1"/>
        </w:numPr>
        <w:autoSpaceDE w:val="0"/>
        <w:autoSpaceDN w:val="0"/>
        <w:jc w:val="both"/>
        <w:rPr>
          <w:b/>
          <w:color w:val="000000"/>
          <w:sz w:val="22"/>
          <w:szCs w:val="22"/>
        </w:rPr>
      </w:pPr>
      <w:r w:rsidRPr="00E85758">
        <w:rPr>
          <w:color w:val="000000"/>
          <w:sz w:val="22"/>
          <w:szCs w:val="22"/>
          <w:lang w:eastAsia="en-US"/>
        </w:rPr>
        <w:lastRenderedPageBreak/>
        <w:t>ENQ-169139-C6N0F9.  Damaged Road sign opposite Grange Road</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243"/>
        <w:gridCol w:w="1259"/>
        <w:gridCol w:w="1493"/>
        <w:gridCol w:w="1286"/>
        <w:gridCol w:w="1011"/>
      </w:tblGrid>
      <w:tr w:rsidR="00DC3B71" w:rsidRPr="00A87BE1" w:rsidTr="003F6AB1">
        <w:tc>
          <w:tcPr>
            <w:tcW w:w="1284" w:type="dxa"/>
            <w:shd w:val="clear" w:color="auto" w:fill="auto"/>
          </w:tcPr>
          <w:p w:rsidR="00DC3B71" w:rsidRPr="00DE6493" w:rsidRDefault="00DC3B71" w:rsidP="00DC3B71"/>
        </w:tc>
        <w:tc>
          <w:tcPr>
            <w:tcW w:w="1243" w:type="dxa"/>
            <w:shd w:val="clear" w:color="auto" w:fill="auto"/>
          </w:tcPr>
          <w:p w:rsidR="00DC3B71" w:rsidRPr="00DE6493" w:rsidRDefault="00DC3B71" w:rsidP="00DC3B71"/>
        </w:tc>
        <w:tc>
          <w:tcPr>
            <w:tcW w:w="1259" w:type="dxa"/>
            <w:shd w:val="clear" w:color="auto" w:fill="auto"/>
          </w:tcPr>
          <w:p w:rsidR="00DC3B71" w:rsidRPr="00DE6493" w:rsidRDefault="00DC3B71" w:rsidP="00DC3B71"/>
        </w:tc>
        <w:tc>
          <w:tcPr>
            <w:tcW w:w="1493" w:type="dxa"/>
            <w:shd w:val="clear" w:color="auto" w:fill="auto"/>
          </w:tcPr>
          <w:p w:rsidR="00DC3B71" w:rsidRPr="00DE6493" w:rsidRDefault="00DC3B71" w:rsidP="00DC3B71"/>
        </w:tc>
        <w:tc>
          <w:tcPr>
            <w:tcW w:w="1286" w:type="dxa"/>
            <w:shd w:val="clear" w:color="auto" w:fill="auto"/>
          </w:tcPr>
          <w:p w:rsidR="00DC3B71" w:rsidRPr="00DE6493" w:rsidRDefault="00DC3B71" w:rsidP="00DC3B71"/>
        </w:tc>
        <w:tc>
          <w:tcPr>
            <w:tcW w:w="1011" w:type="dxa"/>
            <w:shd w:val="clear" w:color="auto" w:fill="auto"/>
          </w:tcPr>
          <w:p w:rsidR="00DC3B71" w:rsidRPr="00DE6493" w:rsidRDefault="00DC3B71" w:rsidP="00DC3B71"/>
        </w:tc>
      </w:tr>
      <w:tr w:rsidR="00957363" w:rsidRPr="00A87BE1" w:rsidTr="00957363">
        <w:tc>
          <w:tcPr>
            <w:tcW w:w="1284"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Date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Format</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Payee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Detail</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Amount £</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Inc VAT £</w:t>
            </w:r>
          </w:p>
        </w:tc>
      </w:tr>
      <w:tr w:rsidR="00957363" w:rsidRPr="00A87BE1" w:rsidTr="00957363">
        <w:tc>
          <w:tcPr>
            <w:tcW w:w="1284"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15.05.18</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DD</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Peakes</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Grass cutting</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509.00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tc>
      </w:tr>
      <w:tr w:rsidR="00957363" w:rsidRPr="00A87BE1" w:rsidTr="00957363">
        <w:tc>
          <w:tcPr>
            <w:tcW w:w="1284"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31.05.18</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DD</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NEST</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Pension (paid by PC and Clerk)</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62.91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tc>
      </w:tr>
      <w:tr w:rsidR="00957363" w:rsidRPr="00A87BE1" w:rsidTr="00957363">
        <w:tc>
          <w:tcPr>
            <w:tcW w:w="1284" w:type="dxa"/>
            <w:tcBorders>
              <w:top w:val="single" w:sz="4" w:space="0" w:color="auto"/>
              <w:left w:val="single" w:sz="4" w:space="0" w:color="auto"/>
              <w:bottom w:val="single" w:sz="4" w:space="0" w:color="auto"/>
              <w:right w:val="single" w:sz="4" w:space="0" w:color="auto"/>
            </w:tcBorders>
            <w:shd w:val="clear" w:color="auto" w:fill="auto"/>
          </w:tcPr>
          <w:p w:rsidR="00957363" w:rsidRDefault="00957363" w:rsidP="005327F4">
            <w:r w:rsidRPr="00957363">
              <w:t>31.05.18</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1203</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Clerk</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 xml:space="preserve">Salary and expenses </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401.70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tc>
      </w:tr>
      <w:tr w:rsidR="00957363" w:rsidRPr="00A87BE1" w:rsidTr="00957363">
        <w:tc>
          <w:tcPr>
            <w:tcW w:w="1284" w:type="dxa"/>
            <w:tcBorders>
              <w:top w:val="single" w:sz="4" w:space="0" w:color="auto"/>
              <w:left w:val="single" w:sz="4" w:space="0" w:color="auto"/>
              <w:bottom w:val="single" w:sz="4" w:space="0" w:color="auto"/>
              <w:right w:val="single" w:sz="4" w:space="0" w:color="auto"/>
            </w:tcBorders>
            <w:shd w:val="clear" w:color="auto" w:fill="auto"/>
          </w:tcPr>
          <w:p w:rsidR="00957363" w:rsidRDefault="00957363" w:rsidP="005327F4">
            <w:r w:rsidRPr="00957363">
              <w:t>31.05.18</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1204</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Liam Harmer</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Oak Tree on Playground</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r w:rsidRPr="00957363">
              <w:t>350.00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57363" w:rsidRPr="00957363" w:rsidRDefault="00957363" w:rsidP="00957363"/>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2B4240" w:rsidRPr="00957363" w:rsidRDefault="00F96F36" w:rsidP="002B4240">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w:t>
      </w:r>
    </w:p>
    <w:p w:rsidR="00957363" w:rsidRDefault="00957363" w:rsidP="00957363">
      <w:pPr>
        <w:autoSpaceDE w:val="0"/>
        <w:autoSpaceDN w:val="0"/>
        <w:jc w:val="both"/>
        <w:rPr>
          <w:sz w:val="22"/>
          <w:szCs w:val="22"/>
        </w:rPr>
      </w:pP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957363" w:rsidRPr="00A87BE1" w:rsidTr="005327F4">
        <w:trPr>
          <w:trHeight w:val="272"/>
        </w:trPr>
        <w:tc>
          <w:tcPr>
            <w:tcW w:w="2611" w:type="dxa"/>
            <w:shd w:val="clear" w:color="auto" w:fill="auto"/>
            <w:noWrap/>
            <w:vAlign w:val="bottom"/>
          </w:tcPr>
          <w:p w:rsidR="00957363" w:rsidRPr="00B50883" w:rsidRDefault="00957363" w:rsidP="005327F4">
            <w:pPr>
              <w:rPr>
                <w:sz w:val="22"/>
                <w:szCs w:val="22"/>
              </w:rPr>
            </w:pPr>
            <w:r>
              <w:rPr>
                <w:sz w:val="22"/>
                <w:szCs w:val="22"/>
              </w:rPr>
              <w:t>23.04.18</w:t>
            </w:r>
          </w:p>
        </w:tc>
        <w:tc>
          <w:tcPr>
            <w:tcW w:w="3504" w:type="dxa"/>
            <w:shd w:val="clear" w:color="auto" w:fill="auto"/>
            <w:noWrap/>
            <w:vAlign w:val="bottom"/>
          </w:tcPr>
          <w:p w:rsidR="00957363" w:rsidRPr="00B50883" w:rsidRDefault="00957363" w:rsidP="005327F4">
            <w:pPr>
              <w:rPr>
                <w:sz w:val="22"/>
                <w:szCs w:val="22"/>
              </w:rPr>
            </w:pPr>
            <w:r>
              <w:rPr>
                <w:sz w:val="22"/>
                <w:szCs w:val="22"/>
              </w:rPr>
              <w:t>NNDC Precept (£4576) and Grant (£297)</w:t>
            </w:r>
          </w:p>
        </w:tc>
        <w:tc>
          <w:tcPr>
            <w:tcW w:w="1529" w:type="dxa"/>
            <w:shd w:val="clear" w:color="auto" w:fill="auto"/>
            <w:noWrap/>
            <w:vAlign w:val="bottom"/>
          </w:tcPr>
          <w:p w:rsidR="00957363" w:rsidRPr="00061DEE" w:rsidRDefault="00957363" w:rsidP="005327F4">
            <w:pPr>
              <w:jc w:val="right"/>
              <w:rPr>
                <w:sz w:val="22"/>
                <w:szCs w:val="22"/>
              </w:rPr>
            </w:pPr>
            <w:r>
              <w:rPr>
                <w:sz w:val="22"/>
                <w:szCs w:val="22"/>
              </w:rPr>
              <w:t>4873.00</w:t>
            </w:r>
          </w:p>
        </w:tc>
      </w:tr>
      <w:tr w:rsidR="00957363" w:rsidRPr="00A87BE1" w:rsidTr="005327F4">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363" w:rsidRPr="00B50883" w:rsidRDefault="00957363" w:rsidP="005327F4">
            <w:pPr>
              <w:rPr>
                <w:sz w:val="22"/>
                <w:szCs w:val="22"/>
              </w:rPr>
            </w:pPr>
            <w:r>
              <w:rPr>
                <w:sz w:val="22"/>
                <w:szCs w:val="22"/>
              </w:rPr>
              <w:t>30.05.18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363" w:rsidRPr="00B50883" w:rsidRDefault="00957363" w:rsidP="005327F4">
            <w:pPr>
              <w:rPr>
                <w:sz w:val="22"/>
                <w:szCs w:val="22"/>
              </w:rPr>
            </w:pPr>
            <w:r>
              <w:rPr>
                <w:sz w:val="22"/>
                <w:szCs w:val="22"/>
              </w:rPr>
              <w:t>Bingo (earmarked for playground)</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363" w:rsidRPr="00061DEE" w:rsidRDefault="00957363" w:rsidP="005327F4">
            <w:pPr>
              <w:jc w:val="right"/>
              <w:rPr>
                <w:sz w:val="22"/>
                <w:szCs w:val="22"/>
              </w:rPr>
            </w:pPr>
            <w:r>
              <w:rPr>
                <w:sz w:val="22"/>
                <w:szCs w:val="22"/>
              </w:rPr>
              <w:t>100.00</w:t>
            </w:r>
          </w:p>
        </w:tc>
      </w:tr>
      <w:tr w:rsidR="00957363" w:rsidRPr="00A87BE1" w:rsidTr="005327F4">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363" w:rsidRDefault="00957363" w:rsidP="005327F4">
            <w:pPr>
              <w:rPr>
                <w:sz w:val="22"/>
                <w:szCs w:val="22"/>
              </w:rPr>
            </w:pPr>
            <w:r>
              <w:rPr>
                <w:sz w:val="22"/>
                <w:szCs w:val="22"/>
              </w:rPr>
              <w:t>19.05.18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363" w:rsidRDefault="00957363" w:rsidP="005327F4">
            <w:pPr>
              <w:rPr>
                <w:sz w:val="22"/>
                <w:szCs w:val="22"/>
              </w:rPr>
            </w:pPr>
            <w:r>
              <w:rPr>
                <w:sz w:val="22"/>
                <w:szCs w:val="22"/>
              </w:rPr>
              <w:t>Delegated grass cutting agreement</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363" w:rsidRDefault="00957363" w:rsidP="005327F4">
            <w:pPr>
              <w:jc w:val="right"/>
              <w:rPr>
                <w:sz w:val="22"/>
                <w:szCs w:val="22"/>
              </w:rPr>
            </w:pPr>
            <w:r>
              <w:rPr>
                <w:sz w:val="22"/>
                <w:szCs w:val="22"/>
              </w:rPr>
              <w:t>1178.49</w:t>
            </w:r>
          </w:p>
        </w:tc>
      </w:tr>
    </w:tbl>
    <w:p w:rsidR="00957363" w:rsidRDefault="00957363" w:rsidP="00957363">
      <w:pPr>
        <w:autoSpaceDE w:val="0"/>
        <w:autoSpaceDN w:val="0"/>
        <w:jc w:val="both"/>
        <w:rPr>
          <w:b/>
          <w:sz w:val="22"/>
          <w:szCs w:val="22"/>
          <w:u w:val="single"/>
        </w:rPr>
      </w:pPr>
    </w:p>
    <w:p w:rsidR="00CB68D3" w:rsidRPr="003A7D05" w:rsidRDefault="00CB68D3" w:rsidP="003F6AB1">
      <w:pPr>
        <w:autoSpaceDE w:val="0"/>
        <w:autoSpaceDN w:val="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727358" w:rsidP="00AD77A6">
      <w:pPr>
        <w:autoSpaceDE w:val="0"/>
        <w:autoSpaceDN w:val="0"/>
        <w:ind w:left="720"/>
        <w:jc w:val="both"/>
        <w:rPr>
          <w:sz w:val="22"/>
          <w:szCs w:val="22"/>
          <w:u w:val="single"/>
        </w:rPr>
      </w:pPr>
      <w:r>
        <w:rPr>
          <w:sz w:val="22"/>
          <w:szCs w:val="22"/>
        </w:rPr>
        <w:t xml:space="preserve">The Chairman </w:t>
      </w:r>
      <w:r w:rsidR="002070F1">
        <w:rPr>
          <w:sz w:val="22"/>
          <w:szCs w:val="22"/>
        </w:rPr>
        <w:t>kindly offered to undertake the playground check for the month</w:t>
      </w:r>
    </w:p>
    <w:p w:rsidR="00AD77A6" w:rsidRPr="003A7D05" w:rsidRDefault="00AD77A6" w:rsidP="00AD77A6">
      <w:pPr>
        <w:autoSpaceDE w:val="0"/>
        <w:autoSpaceDN w:val="0"/>
        <w:ind w:left="720"/>
        <w:jc w:val="both"/>
        <w:rPr>
          <w:b/>
          <w:sz w:val="22"/>
          <w:szCs w:val="22"/>
          <w:u w:val="single"/>
        </w:rPr>
      </w:pPr>
    </w:p>
    <w:p w:rsidR="0032628B" w:rsidRDefault="00410A4B" w:rsidP="0032628B">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AB4282" w:rsidRDefault="00410A4B" w:rsidP="003D0F5E">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3F6AB1" w:rsidRPr="00727358" w:rsidRDefault="003F6AB1" w:rsidP="003F6AB1">
      <w:pPr>
        <w:numPr>
          <w:ilvl w:val="1"/>
          <w:numId w:val="1"/>
        </w:numPr>
        <w:rPr>
          <w:b/>
          <w:sz w:val="22"/>
          <w:szCs w:val="22"/>
        </w:rPr>
      </w:pPr>
      <w:r w:rsidRPr="00D075F0">
        <w:rPr>
          <w:sz w:val="22"/>
          <w:szCs w:val="22"/>
        </w:rPr>
        <w:t>Planning</w:t>
      </w:r>
    </w:p>
    <w:p w:rsidR="00727358" w:rsidRPr="00727358" w:rsidRDefault="00727358" w:rsidP="003F6AB1">
      <w:pPr>
        <w:numPr>
          <w:ilvl w:val="1"/>
          <w:numId w:val="1"/>
        </w:numPr>
        <w:rPr>
          <w:b/>
          <w:sz w:val="22"/>
          <w:szCs w:val="22"/>
        </w:rPr>
      </w:pPr>
      <w:r>
        <w:rPr>
          <w:sz w:val="22"/>
          <w:szCs w:val="22"/>
        </w:rPr>
        <w:t>Speed checks being undertaken by Police, on Norwich Road</w:t>
      </w:r>
    </w:p>
    <w:p w:rsidR="00727358" w:rsidRPr="00E85758" w:rsidRDefault="00727358" w:rsidP="003F6AB1">
      <w:pPr>
        <w:numPr>
          <w:ilvl w:val="1"/>
          <w:numId w:val="1"/>
        </w:numPr>
        <w:rPr>
          <w:b/>
          <w:sz w:val="22"/>
          <w:szCs w:val="22"/>
        </w:rPr>
      </w:pPr>
      <w:r>
        <w:rPr>
          <w:sz w:val="22"/>
          <w:szCs w:val="22"/>
        </w:rPr>
        <w:t>Thanks to those who are involved in Fun Day</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415654">
      <w:pPr>
        <w:ind w:left="72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w:t>
      </w:r>
      <w:r w:rsidR="002476EC">
        <w:rPr>
          <w:b/>
          <w:sz w:val="22"/>
          <w:szCs w:val="22"/>
        </w:rPr>
        <w:t>7</w:t>
      </w:r>
      <w:r w:rsidR="002476EC" w:rsidRPr="002476EC">
        <w:rPr>
          <w:b/>
          <w:sz w:val="22"/>
          <w:szCs w:val="22"/>
          <w:vertAlign w:val="superscript"/>
        </w:rPr>
        <w:t>th</w:t>
      </w:r>
      <w:r w:rsidR="002476EC">
        <w:rPr>
          <w:b/>
          <w:sz w:val="22"/>
          <w:szCs w:val="22"/>
        </w:rPr>
        <w:t xml:space="preserve"> </w:t>
      </w:r>
      <w:r w:rsidR="00957363">
        <w:rPr>
          <w:b/>
          <w:sz w:val="22"/>
          <w:szCs w:val="22"/>
        </w:rPr>
        <w:t>August at 7.30pm in the Church Rooms, and that there would be no meeting in July.</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534F86">
        <w:rPr>
          <w:sz w:val="22"/>
          <w:szCs w:val="22"/>
        </w:rPr>
        <w:t>8.45</w:t>
      </w:r>
      <w:r w:rsidR="00681ACB">
        <w:rPr>
          <w:sz w:val="22"/>
          <w:szCs w:val="22"/>
        </w:rPr>
        <w:t xml:space="preserve"> </w:t>
      </w:r>
      <w:r w:rsidR="00FB6518">
        <w:rPr>
          <w:sz w:val="22"/>
          <w:szCs w:val="22"/>
        </w:rPr>
        <w:t>pm</w:t>
      </w: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EB" w:rsidRDefault="008C14EB" w:rsidP="00507848">
      <w:r>
        <w:separator/>
      </w:r>
    </w:p>
  </w:endnote>
  <w:endnote w:type="continuationSeparator" w:id="0">
    <w:p w:rsidR="008C14EB" w:rsidRDefault="008C14EB"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8D411E" w:rsidP="00AA3536">
    <w:pPr>
      <w:pStyle w:val="Footer"/>
      <w:jc w:val="right"/>
    </w:pPr>
    <w:r>
      <w:fldChar w:fldCharType="begin"/>
    </w:r>
    <w:r w:rsidR="00A65E6B">
      <w:instrText xml:space="preserve"> PAGE   \* MERGEFORMAT </w:instrText>
    </w:r>
    <w:r>
      <w:fldChar w:fldCharType="separate"/>
    </w:r>
    <w:r w:rsidR="00050D84">
      <w:rPr>
        <w:noProof/>
      </w:rPr>
      <w:t>3</w:t>
    </w:r>
    <w:r>
      <w:rPr>
        <w:noProof/>
      </w:rPr>
      <w:fldChar w:fldCharType="end"/>
    </w:r>
    <w:r w:rsidR="00507848">
      <w:rPr>
        <w:noProof/>
      </w:rPr>
      <w:t xml:space="preserve">  </w:t>
    </w:r>
  </w:p>
  <w:p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EB" w:rsidRDefault="008C14EB" w:rsidP="00507848">
      <w:r>
        <w:separator/>
      </w:r>
    </w:p>
  </w:footnote>
  <w:footnote w:type="continuationSeparator" w:id="0">
    <w:p w:rsidR="008C14EB" w:rsidRDefault="008C14EB"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905A8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0D84"/>
    <w:rsid w:val="00053EFF"/>
    <w:rsid w:val="00062A92"/>
    <w:rsid w:val="00063161"/>
    <w:rsid w:val="00063884"/>
    <w:rsid w:val="00076ECD"/>
    <w:rsid w:val="00082296"/>
    <w:rsid w:val="00090E6D"/>
    <w:rsid w:val="000920E6"/>
    <w:rsid w:val="0009410E"/>
    <w:rsid w:val="000949B6"/>
    <w:rsid w:val="000A0575"/>
    <w:rsid w:val="000A05FC"/>
    <w:rsid w:val="000A400A"/>
    <w:rsid w:val="000A5320"/>
    <w:rsid w:val="000B0336"/>
    <w:rsid w:val="000D2F59"/>
    <w:rsid w:val="000E2CAE"/>
    <w:rsid w:val="000E3081"/>
    <w:rsid w:val="000E55FB"/>
    <w:rsid w:val="000E6735"/>
    <w:rsid w:val="000F1AA3"/>
    <w:rsid w:val="000F2D7A"/>
    <w:rsid w:val="000F3359"/>
    <w:rsid w:val="000F34EE"/>
    <w:rsid w:val="00102066"/>
    <w:rsid w:val="00105559"/>
    <w:rsid w:val="00107A9F"/>
    <w:rsid w:val="00113D38"/>
    <w:rsid w:val="0012010F"/>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5020"/>
    <w:rsid w:val="001966A4"/>
    <w:rsid w:val="00196AF1"/>
    <w:rsid w:val="001A573A"/>
    <w:rsid w:val="001B5B2C"/>
    <w:rsid w:val="001B78E9"/>
    <w:rsid w:val="001C094A"/>
    <w:rsid w:val="001C41F3"/>
    <w:rsid w:val="001C6DE1"/>
    <w:rsid w:val="001E0941"/>
    <w:rsid w:val="001E1F56"/>
    <w:rsid w:val="001E23EE"/>
    <w:rsid w:val="001E4A16"/>
    <w:rsid w:val="001E5910"/>
    <w:rsid w:val="001F7876"/>
    <w:rsid w:val="00200BE0"/>
    <w:rsid w:val="00205424"/>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4240"/>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C108F"/>
    <w:rsid w:val="003C2387"/>
    <w:rsid w:val="003C3270"/>
    <w:rsid w:val="003C3748"/>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62C7"/>
    <w:rsid w:val="00477609"/>
    <w:rsid w:val="00481B65"/>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201A"/>
    <w:rsid w:val="004E3558"/>
    <w:rsid w:val="004F0B8E"/>
    <w:rsid w:val="004F3D05"/>
    <w:rsid w:val="00500F09"/>
    <w:rsid w:val="005071B8"/>
    <w:rsid w:val="00507848"/>
    <w:rsid w:val="005114CC"/>
    <w:rsid w:val="00513CFD"/>
    <w:rsid w:val="00514E38"/>
    <w:rsid w:val="00525083"/>
    <w:rsid w:val="00525C0F"/>
    <w:rsid w:val="0053393F"/>
    <w:rsid w:val="00534F86"/>
    <w:rsid w:val="005355AF"/>
    <w:rsid w:val="00537935"/>
    <w:rsid w:val="00542062"/>
    <w:rsid w:val="005440E1"/>
    <w:rsid w:val="00546C6C"/>
    <w:rsid w:val="0055533E"/>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67D3"/>
    <w:rsid w:val="0063752E"/>
    <w:rsid w:val="0064011A"/>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39BF"/>
    <w:rsid w:val="00716316"/>
    <w:rsid w:val="00722FDF"/>
    <w:rsid w:val="00723B0A"/>
    <w:rsid w:val="00726CD5"/>
    <w:rsid w:val="00727358"/>
    <w:rsid w:val="0073013E"/>
    <w:rsid w:val="00732921"/>
    <w:rsid w:val="007373B4"/>
    <w:rsid w:val="00745AB3"/>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6C51"/>
    <w:rsid w:val="007D65AB"/>
    <w:rsid w:val="007E0E9A"/>
    <w:rsid w:val="007E3A65"/>
    <w:rsid w:val="007E496C"/>
    <w:rsid w:val="007E598A"/>
    <w:rsid w:val="007F1875"/>
    <w:rsid w:val="007F3267"/>
    <w:rsid w:val="007F6E25"/>
    <w:rsid w:val="00800661"/>
    <w:rsid w:val="00801A40"/>
    <w:rsid w:val="008024F8"/>
    <w:rsid w:val="008076B0"/>
    <w:rsid w:val="00815B5F"/>
    <w:rsid w:val="008210B1"/>
    <w:rsid w:val="008246D6"/>
    <w:rsid w:val="00824A13"/>
    <w:rsid w:val="00826647"/>
    <w:rsid w:val="0083102C"/>
    <w:rsid w:val="0083542C"/>
    <w:rsid w:val="00835B08"/>
    <w:rsid w:val="00836741"/>
    <w:rsid w:val="00837689"/>
    <w:rsid w:val="008378CC"/>
    <w:rsid w:val="00837E0A"/>
    <w:rsid w:val="0084068F"/>
    <w:rsid w:val="00842410"/>
    <w:rsid w:val="0084505C"/>
    <w:rsid w:val="0084573D"/>
    <w:rsid w:val="008458BD"/>
    <w:rsid w:val="00845AE1"/>
    <w:rsid w:val="00846A44"/>
    <w:rsid w:val="00851335"/>
    <w:rsid w:val="00856253"/>
    <w:rsid w:val="00856EBC"/>
    <w:rsid w:val="0085741E"/>
    <w:rsid w:val="00861975"/>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D411E"/>
    <w:rsid w:val="008D5842"/>
    <w:rsid w:val="008D7A6F"/>
    <w:rsid w:val="008E68AF"/>
    <w:rsid w:val="008F1DE5"/>
    <w:rsid w:val="00902C9F"/>
    <w:rsid w:val="0090442A"/>
    <w:rsid w:val="00906FC5"/>
    <w:rsid w:val="009108BB"/>
    <w:rsid w:val="00911983"/>
    <w:rsid w:val="00914FE5"/>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3832"/>
    <w:rsid w:val="00A87431"/>
    <w:rsid w:val="00A90225"/>
    <w:rsid w:val="00A97486"/>
    <w:rsid w:val="00AA3536"/>
    <w:rsid w:val="00AA4FB0"/>
    <w:rsid w:val="00AB0533"/>
    <w:rsid w:val="00AB1411"/>
    <w:rsid w:val="00AB4282"/>
    <w:rsid w:val="00AB6256"/>
    <w:rsid w:val="00AB72EC"/>
    <w:rsid w:val="00AC2351"/>
    <w:rsid w:val="00AC2FA6"/>
    <w:rsid w:val="00AC5D01"/>
    <w:rsid w:val="00AD22B3"/>
    <w:rsid w:val="00AD3566"/>
    <w:rsid w:val="00AD77A6"/>
    <w:rsid w:val="00AE1261"/>
    <w:rsid w:val="00AE2F59"/>
    <w:rsid w:val="00AE4D01"/>
    <w:rsid w:val="00AF3E92"/>
    <w:rsid w:val="00AF54F3"/>
    <w:rsid w:val="00B006F6"/>
    <w:rsid w:val="00B056E6"/>
    <w:rsid w:val="00B07746"/>
    <w:rsid w:val="00B127E5"/>
    <w:rsid w:val="00B13006"/>
    <w:rsid w:val="00B13CC5"/>
    <w:rsid w:val="00B1477E"/>
    <w:rsid w:val="00B2098D"/>
    <w:rsid w:val="00B2263B"/>
    <w:rsid w:val="00B23320"/>
    <w:rsid w:val="00B246AC"/>
    <w:rsid w:val="00B316C7"/>
    <w:rsid w:val="00B338EE"/>
    <w:rsid w:val="00B36841"/>
    <w:rsid w:val="00B37EB3"/>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3A90"/>
    <w:rsid w:val="00C560AB"/>
    <w:rsid w:val="00C56151"/>
    <w:rsid w:val="00C573EC"/>
    <w:rsid w:val="00C60288"/>
    <w:rsid w:val="00C6772D"/>
    <w:rsid w:val="00C6786C"/>
    <w:rsid w:val="00C70CE3"/>
    <w:rsid w:val="00C74482"/>
    <w:rsid w:val="00C7506A"/>
    <w:rsid w:val="00C754F4"/>
    <w:rsid w:val="00C7561E"/>
    <w:rsid w:val="00C757F5"/>
    <w:rsid w:val="00C77800"/>
    <w:rsid w:val="00C814FF"/>
    <w:rsid w:val="00C83D62"/>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3EEE"/>
    <w:rsid w:val="00DF5EA0"/>
    <w:rsid w:val="00E00BB2"/>
    <w:rsid w:val="00E03814"/>
    <w:rsid w:val="00E04BB1"/>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278A5"/>
    <w:rsid w:val="00F310D7"/>
    <w:rsid w:val="00F32C24"/>
    <w:rsid w:val="00F41DD7"/>
    <w:rsid w:val="00F43F5A"/>
    <w:rsid w:val="00F44713"/>
    <w:rsid w:val="00F45345"/>
    <w:rsid w:val="00F4713A"/>
    <w:rsid w:val="00F5177C"/>
    <w:rsid w:val="00F54E06"/>
    <w:rsid w:val="00F557CC"/>
    <w:rsid w:val="00F57C18"/>
    <w:rsid w:val="00F653FE"/>
    <w:rsid w:val="00F669FF"/>
    <w:rsid w:val="00F66F03"/>
    <w:rsid w:val="00F677D4"/>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D1E4DA-B522-4EB5-9429-11F603C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3A34-8B51-4760-80A5-7D068ED2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Jo Beardshaw</cp:lastModifiedBy>
  <cp:revision>6</cp:revision>
  <cp:lastPrinted>2018-04-10T20:18:00Z</cp:lastPrinted>
  <dcterms:created xsi:type="dcterms:W3CDTF">2018-05-16T08:26:00Z</dcterms:created>
  <dcterms:modified xsi:type="dcterms:W3CDTF">2018-06-19T20:55:00Z</dcterms:modified>
</cp:coreProperties>
</file>